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line="58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关于进一步规范报送文稿材料的通知</w:t>
      </w:r>
    </w:p>
    <w:p>
      <w:pPr>
        <w:widowControl w:val="0"/>
        <w:spacing w:after="0" w:line="580" w:lineRule="exact"/>
        <w:rPr>
          <w:rFonts w:asciiTheme="majorEastAsia" w:hAnsiTheme="majorEastAsia" w:eastAsiaTheme="majorEastAsia"/>
          <w:b/>
          <w:sz w:val="32"/>
          <w:szCs w:val="32"/>
        </w:rPr>
      </w:pPr>
    </w:p>
    <w:p>
      <w:pPr>
        <w:widowControl w:val="0"/>
        <w:spacing w:after="0" w:line="580" w:lineRule="exact"/>
        <w:jc w:val="both"/>
        <w:rPr>
          <w:rFonts w:ascii="仿宋" w:hAnsi="仿宋" w:eastAsia="仿宋"/>
          <w:sz w:val="32"/>
          <w:szCs w:val="32"/>
        </w:rPr>
      </w:pPr>
      <w:r>
        <w:rPr>
          <w:rFonts w:hint="eastAsia" w:ascii="仿宋" w:hAnsi="仿宋" w:eastAsia="仿宋"/>
          <w:sz w:val="32"/>
          <w:szCs w:val="32"/>
        </w:rPr>
        <w:t>各部门、各单位：</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为进一步规范文稿材料撰写的报送标准，统一报送材料格式，提高公文管理能力，根据工作需要，现将有关文稿材料报送的要求通知如下。</w:t>
      </w:r>
    </w:p>
    <w:p>
      <w:pPr>
        <w:widowControl w:val="0"/>
        <w:spacing w:after="0" w:line="580" w:lineRule="exact"/>
        <w:ind w:firstLine="640" w:firstLineChars="200"/>
        <w:jc w:val="both"/>
        <w:rPr>
          <w:rFonts w:ascii="黑体" w:hAnsi="黑体" w:eastAsia="黑体"/>
          <w:sz w:val="32"/>
          <w:szCs w:val="32"/>
        </w:rPr>
      </w:pPr>
      <w:r>
        <w:rPr>
          <w:rFonts w:hint="eastAsia" w:ascii="黑体" w:hAnsi="黑体" w:eastAsia="黑体"/>
          <w:sz w:val="32"/>
          <w:szCs w:val="32"/>
        </w:rPr>
        <w:t>一、报送要求</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各部门（单位）报送到党政办公室的文件材料需要填写《辽宁科技学院文件签发单》，由部门（单位）负责人核稿并签字，经分管校领导审核签字后方可印发。文件材料格式要符合规范、内容要准确完整，严禁未经审核抄袭历史内容、借用其它部门数据，或随意编造数据。</w:t>
      </w:r>
    </w:p>
    <w:p>
      <w:pPr>
        <w:widowControl w:val="0"/>
        <w:spacing w:after="0" w:line="580" w:lineRule="exact"/>
        <w:ind w:firstLine="640" w:firstLineChars="200"/>
        <w:jc w:val="both"/>
        <w:rPr>
          <w:rFonts w:ascii="黑体" w:hAnsi="黑体" w:eastAsia="黑体"/>
          <w:sz w:val="32"/>
          <w:szCs w:val="32"/>
        </w:rPr>
      </w:pPr>
      <w:r>
        <w:rPr>
          <w:rFonts w:hint="eastAsia" w:ascii="黑体" w:hAnsi="黑体" w:eastAsia="黑体"/>
          <w:sz w:val="32"/>
          <w:szCs w:val="32"/>
        </w:rPr>
        <w:t>二、格式要求</w:t>
      </w:r>
    </w:p>
    <w:p>
      <w:pPr>
        <w:widowControl w:val="0"/>
        <w:spacing w:after="0" w:line="580" w:lineRule="exact"/>
        <w:ind w:firstLine="640" w:firstLineChars="200"/>
        <w:jc w:val="both"/>
        <w:rPr>
          <w:rFonts w:ascii="楷体" w:hAnsi="楷体" w:eastAsia="楷体"/>
          <w:sz w:val="32"/>
          <w:szCs w:val="32"/>
        </w:rPr>
      </w:pPr>
      <w:r>
        <w:rPr>
          <w:rFonts w:hint="eastAsia" w:ascii="楷体" w:hAnsi="楷体" w:eastAsia="楷体"/>
          <w:sz w:val="32"/>
          <w:szCs w:val="32"/>
        </w:rPr>
        <w:t>（一）字体、字号、行距</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正文标题：2号小标宋居中，应为梯形或菱形，不得为长方形和沙漏型。</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 xml:space="preserve">一级标题：3号黑体 </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 xml:space="preserve">二级标题：3号楷体 </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三级标题：3号仿宋</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 xml:space="preserve">正    文：3号仿宋 </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附件说明、发文署名、成文日期、附注均为：3号仿宋</w:t>
      </w:r>
    </w:p>
    <w:p>
      <w:pPr>
        <w:widowControl w:val="0"/>
        <w:spacing w:after="0" w:line="580" w:lineRule="exact"/>
        <w:jc w:val="both"/>
        <w:rPr>
          <w:rFonts w:ascii="仿宋" w:hAnsi="仿宋" w:eastAsia="仿宋"/>
          <w:sz w:val="32"/>
          <w:szCs w:val="32"/>
        </w:rPr>
      </w:pPr>
      <w:r>
        <w:rPr>
          <w:rFonts w:hint="eastAsia" w:ascii="仿宋" w:hAnsi="仿宋" w:eastAsia="仿宋"/>
          <w:sz w:val="32"/>
          <w:szCs w:val="32"/>
        </w:rPr>
        <w:t>正文标题与正文之间空一行，正文每段首行缩进2字符，行距设置为固定值</w:t>
      </w:r>
      <w:r>
        <w:rPr>
          <w:rFonts w:ascii="仿宋" w:hAnsi="仿宋" w:eastAsia="仿宋"/>
          <w:sz w:val="32"/>
          <w:szCs w:val="32"/>
        </w:rPr>
        <w:t>29</w:t>
      </w:r>
      <w:r>
        <w:rPr>
          <w:rFonts w:hint="eastAsia" w:ascii="仿宋" w:hAnsi="仿宋" w:eastAsia="仿宋"/>
          <w:sz w:val="32"/>
          <w:szCs w:val="32"/>
        </w:rPr>
        <w:t>磅。</w:t>
      </w:r>
    </w:p>
    <w:p>
      <w:pPr>
        <w:widowControl w:val="0"/>
        <w:spacing w:after="0" w:line="580" w:lineRule="exact"/>
        <w:ind w:firstLine="640" w:firstLineChars="200"/>
        <w:jc w:val="both"/>
        <w:rPr>
          <w:rFonts w:ascii="楷体" w:hAnsi="楷体" w:eastAsia="楷体"/>
          <w:sz w:val="32"/>
          <w:szCs w:val="32"/>
        </w:rPr>
      </w:pPr>
      <w:r>
        <w:rPr>
          <w:rFonts w:hint="eastAsia" w:ascii="楷体" w:hAnsi="楷体" w:eastAsia="楷体"/>
          <w:sz w:val="32"/>
          <w:szCs w:val="32"/>
        </w:rPr>
        <w:t>（二）数字</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1.文中结构层次序数依次可以用“一、”“（一）”“1.</w:t>
      </w:r>
      <w:r>
        <w:rPr>
          <w:rFonts w:ascii="仿宋" w:hAnsi="仿宋" w:eastAsia="仿宋"/>
          <w:sz w:val="32"/>
          <w:szCs w:val="32"/>
        </w:rPr>
        <w:t>”</w:t>
      </w:r>
      <w:r>
        <w:rPr>
          <w:rFonts w:hint="eastAsia" w:ascii="仿宋" w:hAnsi="仿宋" w:eastAsia="仿宋"/>
          <w:sz w:val="32"/>
          <w:szCs w:val="32"/>
        </w:rPr>
        <w:t>“（1）”标注。</w:t>
      </w:r>
    </w:p>
    <w:p>
      <w:pPr>
        <w:widowControl w:val="0"/>
        <w:spacing w:after="0" w:line="58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公文中的数字，除部分结构层次序数和在词、词组、惯用语、缩略语、具有修辞色彩语句中作为词素的数字必须使用汉字外</w:t>
      </w:r>
      <w:r>
        <w:rPr>
          <w:rFonts w:hint="eastAsia" w:ascii="仿宋" w:hAnsi="仿宋" w:eastAsia="仿宋"/>
          <w:sz w:val="32"/>
          <w:szCs w:val="32"/>
        </w:rPr>
        <w:t>，</w:t>
      </w:r>
      <w:r>
        <w:rPr>
          <w:rFonts w:ascii="仿宋" w:hAnsi="仿宋" w:eastAsia="仿宋"/>
          <w:sz w:val="32"/>
          <w:szCs w:val="32"/>
        </w:rPr>
        <w:t>应当使用阿拉伯数字。</w:t>
      </w:r>
    </w:p>
    <w:p>
      <w:pPr>
        <w:widowControl w:val="0"/>
        <w:spacing w:after="0" w:line="580" w:lineRule="exact"/>
        <w:ind w:firstLine="640" w:firstLineChars="200"/>
        <w:rPr>
          <w:rFonts w:ascii="仿宋" w:hAnsi="仿宋" w:eastAsia="仿宋"/>
          <w:sz w:val="32"/>
          <w:szCs w:val="32"/>
        </w:rPr>
      </w:pPr>
      <w:r>
        <w:rPr>
          <w:rFonts w:hint="eastAsia" w:ascii="仿宋" w:hAnsi="仿宋" w:eastAsia="仿宋"/>
          <w:sz w:val="32"/>
          <w:szCs w:val="32"/>
        </w:rPr>
        <w:t>3.成文日期一般从右起空4个字符编排。</w:t>
      </w:r>
      <w:r>
        <w:rPr>
          <w:rFonts w:ascii="仿宋" w:hAnsi="仿宋" w:eastAsia="仿宋"/>
          <w:sz w:val="32"/>
          <w:szCs w:val="32"/>
        </w:rPr>
        <w:t>成文日期中的数字用阿拉伯数字将年、月、日标全，年份应标全称，月、日不编虚位（即1不编为01）</w:t>
      </w:r>
      <w:r>
        <w:rPr>
          <w:rFonts w:hint="eastAsia" w:ascii="仿宋" w:hAnsi="仿宋" w:eastAsia="仿宋"/>
          <w:sz w:val="32"/>
          <w:szCs w:val="32"/>
        </w:rPr>
        <w:t>。</w:t>
      </w:r>
    </w:p>
    <w:p>
      <w:pPr>
        <w:widowControl w:val="0"/>
        <w:spacing w:after="0" w:line="580" w:lineRule="exact"/>
        <w:ind w:firstLine="640" w:firstLineChars="200"/>
        <w:jc w:val="both"/>
        <w:rPr>
          <w:rFonts w:ascii="楷体" w:hAnsi="楷体" w:eastAsia="楷体"/>
          <w:sz w:val="32"/>
          <w:szCs w:val="32"/>
        </w:rPr>
      </w:pPr>
      <w:r>
        <w:rPr>
          <w:rFonts w:hint="eastAsia" w:ascii="楷体" w:hAnsi="楷体" w:eastAsia="楷体"/>
          <w:sz w:val="32"/>
          <w:szCs w:val="32"/>
        </w:rPr>
        <w:t>（三）请示、报告</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1.《关于……的请示》</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第一部分：简要说明请示原由，应先写明为了什么（目的主旨），根据什么（依据），拟请示什么（简要提出要解决的问题）。</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第二部分：概述工作背景或基本情况、请示的必要性和可行性及其意义。</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第三部分：提出请示事项。需要注意的是请示必须一文一事。</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第四部分：结尾常用“请予审批”“妥否，请批示”等。</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最后要在成文日期下一行注明联系人和联系电话，格式为 “（联系人：</w:t>
      </w:r>
      <w:r>
        <w:rPr>
          <w:rFonts w:ascii="仿宋" w:hAnsi="仿宋" w:eastAsia="仿宋"/>
          <w:sz w:val="32"/>
          <w:szCs w:val="32"/>
        </w:rPr>
        <w:t>××</w:t>
      </w:r>
      <w:r>
        <w:rPr>
          <w:rFonts w:hint="eastAsia" w:ascii="仿宋" w:hAnsi="仿宋" w:eastAsia="仿宋"/>
          <w:sz w:val="32"/>
          <w:szCs w:val="32"/>
        </w:rPr>
        <w:t>，联系电话：</w:t>
      </w:r>
      <w:r>
        <w:rPr>
          <w:rFonts w:ascii="仿宋" w:hAnsi="仿宋" w:eastAsia="仿宋"/>
          <w:sz w:val="32"/>
          <w:szCs w:val="32"/>
        </w:rPr>
        <w:t>××</w:t>
      </w:r>
      <w:r>
        <w:rPr>
          <w:rFonts w:hint="eastAsia" w:ascii="仿宋" w:hAnsi="仿宋" w:eastAsia="仿宋"/>
          <w:sz w:val="32"/>
          <w:szCs w:val="32"/>
        </w:rPr>
        <w:t>）”。</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2.《关于……报告》</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第一部分：简要介绍报告原由。应说明报告的原因、目的等，可概述工作的背景或基本情况。</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第二部分：可分述工作基本情况、主要做法和成绩（即采取的措施办法和产生的效果）、存在的问题及采取的对策措施。</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第三部分：下一步工作安排和思路。需要注意的是不得在报告中夹带请示事项。</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第四部分：结尾部分常用“特此报告”。</w:t>
      </w:r>
    </w:p>
    <w:p>
      <w:pPr>
        <w:widowControl w:val="0"/>
        <w:spacing w:after="0" w:line="580" w:lineRule="exact"/>
        <w:ind w:firstLine="640" w:firstLineChars="200"/>
        <w:jc w:val="both"/>
        <w:rPr>
          <w:rFonts w:ascii="楷体" w:hAnsi="楷体" w:eastAsia="楷体"/>
          <w:sz w:val="32"/>
          <w:szCs w:val="32"/>
        </w:rPr>
      </w:pPr>
      <w:r>
        <w:rPr>
          <w:rFonts w:hint="eastAsia" w:ascii="楷体" w:hAnsi="楷体" w:eastAsia="楷体"/>
          <w:sz w:val="32"/>
          <w:szCs w:val="32"/>
        </w:rPr>
        <w:t>（四）附件</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1.如有附件，在正文下空一行，左空2字编排“附件”二字，后标全角冒号和附件名称，如有多个附件，使用阿拉伯数字标注附件顺序号（如“附件：1.</w:t>
      </w:r>
      <w:r>
        <w:rPr>
          <w:rFonts w:ascii="仿宋" w:hAnsi="仿宋" w:eastAsia="仿宋"/>
          <w:sz w:val="32"/>
          <w:szCs w:val="32"/>
        </w:rPr>
        <w:t>××</w:t>
      </w:r>
      <w:r>
        <w:rPr>
          <w:rFonts w:hint="eastAsia" w:ascii="仿宋" w:hAnsi="仿宋" w:eastAsia="仿宋"/>
          <w:sz w:val="32"/>
          <w:szCs w:val="32"/>
        </w:rPr>
        <w:t>”）， 附件名称后不标注标点符号。附件名称较长需要回行时，应当与上一行附件名称的首字对齐。</w:t>
      </w:r>
    </w:p>
    <w:p>
      <w:pPr>
        <w:widowControl w:val="0"/>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2.附件具体内容应当另页编排。“附件”二字及顺序号用3号黑体字顶格编排在左上角第一行。附件标题居中编排在第三行。附件顺序号和标题应当与附件说明表述一致。附件格式要求与正文相同。</w:t>
      </w:r>
    </w:p>
    <w:p>
      <w:pPr>
        <w:pStyle w:val="5"/>
        <w:widowControl w:val="0"/>
        <w:spacing w:before="0" w:beforeAutospacing="0" w:after="0" w:afterAutospacing="0" w:line="580" w:lineRule="exact"/>
        <w:ind w:firstLine="640" w:firstLineChars="200"/>
        <w:jc w:val="both"/>
        <w:rPr>
          <w:rFonts w:ascii="黑体" w:hAnsi="黑体" w:eastAsia="黑体" w:cstheme="minorBidi"/>
          <w:sz w:val="32"/>
          <w:szCs w:val="32"/>
        </w:rPr>
      </w:pPr>
      <w:r>
        <w:rPr>
          <w:rFonts w:hint="eastAsia" w:ascii="黑体" w:hAnsi="黑体" w:eastAsia="黑体" w:cstheme="minorBidi"/>
          <w:sz w:val="32"/>
          <w:szCs w:val="32"/>
        </w:rPr>
        <w:t>三、注意事项</w:t>
      </w:r>
    </w:p>
    <w:p>
      <w:pPr>
        <w:widowControl w:val="0"/>
        <w:spacing w:after="0" w:line="580" w:lineRule="exact"/>
        <w:ind w:firstLine="480" w:firstLineChars="150"/>
        <w:rPr>
          <w:rFonts w:ascii="楷体" w:hAnsi="楷体" w:eastAsia="楷体"/>
          <w:sz w:val="32"/>
          <w:szCs w:val="32"/>
        </w:rPr>
      </w:pPr>
      <w:r>
        <w:rPr>
          <w:rFonts w:hint="eastAsia" w:ascii="楷体" w:hAnsi="楷体" w:eastAsia="楷体"/>
          <w:sz w:val="32"/>
          <w:szCs w:val="32"/>
        </w:rPr>
        <w:t>（一）公文标题</w:t>
      </w:r>
    </w:p>
    <w:tbl>
      <w:tblPr>
        <w:tblStyle w:val="7"/>
        <w:tblW w:w="1020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4677"/>
        <w:gridCol w:w="3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pPr>
              <w:widowControl w:val="0"/>
              <w:spacing w:after="0" w:line="58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错误类型</w:t>
            </w:r>
          </w:p>
        </w:tc>
        <w:tc>
          <w:tcPr>
            <w:tcW w:w="4677" w:type="dxa"/>
          </w:tcPr>
          <w:p>
            <w:pPr>
              <w:widowControl w:val="0"/>
              <w:spacing w:after="0" w:line="58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错误实例</w:t>
            </w:r>
          </w:p>
        </w:tc>
        <w:tc>
          <w:tcPr>
            <w:tcW w:w="3828" w:type="dxa"/>
          </w:tcPr>
          <w:p>
            <w:pPr>
              <w:widowControl w:val="0"/>
              <w:spacing w:after="0" w:line="58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正确写法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702" w:type="dxa"/>
            <w:vAlign w:val="center"/>
          </w:tcPr>
          <w:p>
            <w:pPr>
              <w:widowControl w:val="0"/>
              <w:spacing w:after="0" w:line="400" w:lineRule="exact"/>
              <w:jc w:val="center"/>
              <w:rPr>
                <w:rFonts w:ascii="仿宋" w:hAnsi="仿宋" w:eastAsia="仿宋"/>
                <w:sz w:val="32"/>
                <w:szCs w:val="32"/>
              </w:rPr>
            </w:pPr>
            <w:r>
              <w:rPr>
                <w:rFonts w:hint="eastAsia" w:ascii="仿宋" w:hAnsi="仿宋" w:eastAsia="仿宋"/>
                <w:sz w:val="32"/>
                <w:szCs w:val="32"/>
              </w:rPr>
              <w:t>文种重复</w:t>
            </w:r>
          </w:p>
        </w:tc>
        <w:tc>
          <w:tcPr>
            <w:tcW w:w="4677"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《关于……意见的函》</w:t>
            </w:r>
          </w:p>
        </w:tc>
        <w:tc>
          <w:tcPr>
            <w:tcW w:w="3828"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《关于……的函》，应删去“意见”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702" w:type="dxa"/>
            <w:vAlign w:val="center"/>
          </w:tcPr>
          <w:p>
            <w:pPr>
              <w:widowControl w:val="0"/>
              <w:spacing w:after="0" w:line="400" w:lineRule="exact"/>
              <w:jc w:val="center"/>
              <w:rPr>
                <w:rFonts w:ascii="仿宋" w:hAnsi="仿宋" w:eastAsia="仿宋"/>
                <w:sz w:val="32"/>
                <w:szCs w:val="32"/>
              </w:rPr>
            </w:pPr>
            <w:r>
              <w:rPr>
                <w:rFonts w:hint="eastAsia" w:ascii="仿宋" w:hAnsi="仿宋" w:eastAsia="仿宋"/>
                <w:sz w:val="32"/>
                <w:szCs w:val="32"/>
              </w:rPr>
              <w:t>介词连用</w:t>
            </w:r>
          </w:p>
        </w:tc>
        <w:tc>
          <w:tcPr>
            <w:tcW w:w="4677"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《关于对……的批复》</w:t>
            </w:r>
          </w:p>
        </w:tc>
        <w:tc>
          <w:tcPr>
            <w:tcW w:w="3828"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《关于……的批复》，应删去“对”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702" w:type="dxa"/>
            <w:vAlign w:val="center"/>
          </w:tcPr>
          <w:p>
            <w:pPr>
              <w:widowControl w:val="0"/>
              <w:spacing w:after="0" w:line="400" w:lineRule="exact"/>
              <w:jc w:val="center"/>
              <w:rPr>
                <w:rFonts w:ascii="仿宋" w:hAnsi="仿宋" w:eastAsia="仿宋"/>
                <w:sz w:val="32"/>
                <w:szCs w:val="32"/>
              </w:rPr>
            </w:pPr>
            <w:r>
              <w:rPr>
                <w:rFonts w:hint="eastAsia" w:ascii="仿宋" w:hAnsi="仿宋" w:eastAsia="仿宋"/>
                <w:sz w:val="32"/>
                <w:szCs w:val="32"/>
              </w:rPr>
              <w:t>缺介词</w:t>
            </w:r>
          </w:p>
        </w:tc>
        <w:tc>
          <w:tcPr>
            <w:tcW w:w="4677"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授予</w:t>
            </w:r>
            <w:r>
              <w:rPr>
                <w:rFonts w:ascii="仿宋" w:hAnsi="仿宋" w:eastAsia="仿宋"/>
                <w:sz w:val="32"/>
                <w:szCs w:val="32"/>
              </w:rPr>
              <w:t>××</w:t>
            </w:r>
            <w:r>
              <w:rPr>
                <w:rFonts w:hint="eastAsia" w:ascii="仿宋" w:hAnsi="仿宋" w:eastAsia="仿宋"/>
                <w:sz w:val="32"/>
                <w:szCs w:val="32"/>
              </w:rPr>
              <w:t>同志</w:t>
            </w:r>
            <w:r>
              <w:rPr>
                <w:rFonts w:ascii="仿宋" w:hAnsi="仿宋" w:eastAsia="仿宋"/>
                <w:sz w:val="32"/>
                <w:szCs w:val="32"/>
              </w:rPr>
              <w:t>××</w:t>
            </w:r>
            <w:r>
              <w:rPr>
                <w:rFonts w:hint="eastAsia" w:ascii="仿宋" w:hAnsi="仿宋" w:eastAsia="仿宋"/>
                <w:sz w:val="32"/>
                <w:szCs w:val="32"/>
              </w:rPr>
              <w:t>称号的通报》</w:t>
            </w:r>
          </w:p>
        </w:tc>
        <w:tc>
          <w:tcPr>
            <w:tcW w:w="3828"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“授予”之前加“关于”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trPr>
        <w:tc>
          <w:tcPr>
            <w:tcW w:w="1702" w:type="dxa"/>
            <w:vAlign w:val="center"/>
          </w:tcPr>
          <w:p>
            <w:pPr>
              <w:widowControl w:val="0"/>
              <w:spacing w:after="0" w:line="400" w:lineRule="exact"/>
              <w:jc w:val="center"/>
              <w:rPr>
                <w:rFonts w:ascii="仿宋" w:hAnsi="仿宋" w:eastAsia="仿宋"/>
                <w:sz w:val="32"/>
                <w:szCs w:val="32"/>
              </w:rPr>
            </w:pPr>
            <w:r>
              <w:rPr>
                <w:rFonts w:hint="eastAsia" w:ascii="仿宋" w:hAnsi="仿宋" w:eastAsia="仿宋"/>
                <w:sz w:val="32"/>
                <w:szCs w:val="32"/>
              </w:rPr>
              <w:t>“转发”与“印发”混淆</w:t>
            </w:r>
          </w:p>
        </w:tc>
        <w:tc>
          <w:tcPr>
            <w:tcW w:w="4677"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1.《转发……方案的通知》</w:t>
            </w:r>
          </w:p>
          <w:p>
            <w:pPr>
              <w:widowControl w:val="0"/>
              <w:spacing w:after="0" w:line="400" w:lineRule="exact"/>
              <w:jc w:val="both"/>
              <w:rPr>
                <w:rFonts w:ascii="仿宋" w:hAnsi="仿宋" w:eastAsia="仿宋"/>
                <w:sz w:val="32"/>
                <w:szCs w:val="32"/>
              </w:rPr>
            </w:pPr>
            <w:r>
              <w:rPr>
                <w:rFonts w:hint="eastAsia" w:ascii="仿宋" w:hAnsi="仿宋" w:eastAsia="仿宋"/>
                <w:sz w:val="32"/>
                <w:szCs w:val="32"/>
              </w:rPr>
              <w:t>2.《印发……若干意见的通知》</w:t>
            </w:r>
          </w:p>
        </w:tc>
        <w:tc>
          <w:tcPr>
            <w:tcW w:w="3828"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1.转发范围：意见、通知，应改为“《印发……方案的通知》</w:t>
            </w:r>
          </w:p>
          <w:p>
            <w:pPr>
              <w:widowControl w:val="0"/>
              <w:spacing w:after="0" w:line="400" w:lineRule="exact"/>
              <w:jc w:val="both"/>
              <w:rPr>
                <w:rFonts w:ascii="仿宋" w:hAnsi="仿宋" w:eastAsia="仿宋"/>
                <w:sz w:val="32"/>
                <w:szCs w:val="32"/>
              </w:rPr>
            </w:pPr>
            <w:r>
              <w:rPr>
                <w:rFonts w:hint="eastAsia" w:ascii="仿宋" w:hAnsi="仿宋" w:eastAsia="仿宋"/>
                <w:sz w:val="32"/>
                <w:szCs w:val="32"/>
              </w:rPr>
              <w:t>2.印发范围：计划、规划、方案、办法，应改为“转发……若干意见的通知》”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trPr>
        <w:tc>
          <w:tcPr>
            <w:tcW w:w="1702" w:type="dxa"/>
            <w:vAlign w:val="center"/>
          </w:tcPr>
          <w:p>
            <w:pPr>
              <w:widowControl w:val="0"/>
              <w:spacing w:after="0" w:line="400" w:lineRule="exact"/>
              <w:jc w:val="center"/>
              <w:rPr>
                <w:rFonts w:ascii="仿宋" w:hAnsi="仿宋" w:eastAsia="仿宋"/>
                <w:sz w:val="32"/>
                <w:szCs w:val="32"/>
              </w:rPr>
            </w:pPr>
            <w:r>
              <w:rPr>
                <w:rFonts w:hint="eastAsia" w:ascii="仿宋" w:hAnsi="仿宋" w:eastAsia="仿宋"/>
                <w:sz w:val="32"/>
                <w:szCs w:val="32"/>
              </w:rPr>
              <w:t>用词不当</w:t>
            </w:r>
          </w:p>
        </w:tc>
        <w:tc>
          <w:tcPr>
            <w:tcW w:w="4677"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1.《关于请求解决</w:t>
            </w:r>
            <w:r>
              <w:rPr>
                <w:rFonts w:ascii="仿宋" w:hAnsi="仿宋" w:eastAsia="仿宋"/>
                <w:sz w:val="32"/>
                <w:szCs w:val="32"/>
              </w:rPr>
              <w:t>××</w:t>
            </w:r>
            <w:r>
              <w:rPr>
                <w:rFonts w:hint="eastAsia" w:ascii="仿宋" w:hAnsi="仿宋" w:eastAsia="仿宋"/>
                <w:sz w:val="32"/>
                <w:szCs w:val="32"/>
              </w:rPr>
              <w:t>经费的“请示”》</w:t>
            </w:r>
          </w:p>
          <w:p>
            <w:pPr>
              <w:widowControl w:val="0"/>
              <w:spacing w:after="0" w:line="400" w:lineRule="exact"/>
              <w:jc w:val="both"/>
              <w:rPr>
                <w:rFonts w:ascii="仿宋" w:hAnsi="仿宋" w:eastAsia="仿宋"/>
                <w:sz w:val="32"/>
                <w:szCs w:val="32"/>
              </w:rPr>
            </w:pPr>
            <w:r>
              <w:rPr>
                <w:rFonts w:hint="eastAsia" w:ascii="仿宋" w:hAnsi="仿宋" w:eastAsia="仿宋"/>
                <w:sz w:val="32"/>
                <w:szCs w:val="32"/>
              </w:rPr>
              <w:t>2.《关于上报</w:t>
            </w:r>
            <w:r>
              <w:rPr>
                <w:rFonts w:ascii="仿宋" w:hAnsi="仿宋" w:eastAsia="仿宋"/>
                <w:sz w:val="32"/>
                <w:szCs w:val="32"/>
              </w:rPr>
              <w:t>××</w:t>
            </w:r>
            <w:r>
              <w:rPr>
                <w:rFonts w:hint="eastAsia" w:ascii="仿宋" w:hAnsi="仿宋" w:eastAsia="仿宋"/>
                <w:sz w:val="32"/>
                <w:szCs w:val="32"/>
              </w:rPr>
              <w:t xml:space="preserve">情况的报告》 </w:t>
            </w:r>
          </w:p>
        </w:tc>
        <w:tc>
          <w:tcPr>
            <w:tcW w:w="3828" w:type="dxa"/>
            <w:vAlign w:val="center"/>
          </w:tcPr>
          <w:p>
            <w:pPr>
              <w:pStyle w:val="12"/>
              <w:widowControl w:val="0"/>
              <w:numPr>
                <w:ilvl w:val="0"/>
                <w:numId w:val="1"/>
              </w:numPr>
              <w:spacing w:after="0" w:line="400" w:lineRule="exact"/>
              <w:ind w:left="0" w:firstLineChars="0"/>
              <w:jc w:val="both"/>
              <w:rPr>
                <w:rFonts w:ascii="仿宋" w:hAnsi="仿宋" w:eastAsia="仿宋"/>
                <w:sz w:val="32"/>
                <w:szCs w:val="32"/>
              </w:rPr>
            </w:pPr>
            <w:r>
              <w:rPr>
                <w:rFonts w:hint="eastAsia" w:ascii="仿宋" w:hAnsi="仿宋" w:eastAsia="仿宋"/>
                <w:sz w:val="32"/>
                <w:szCs w:val="32"/>
              </w:rPr>
              <w:t>1.“请示”已含“请求”意思，删去“请求”</w:t>
            </w:r>
          </w:p>
          <w:p>
            <w:pPr>
              <w:pStyle w:val="12"/>
              <w:widowControl w:val="0"/>
              <w:spacing w:after="0" w:line="400" w:lineRule="exact"/>
              <w:ind w:firstLine="0" w:firstLineChars="0"/>
              <w:jc w:val="both"/>
              <w:rPr>
                <w:rFonts w:ascii="仿宋" w:hAnsi="仿宋" w:eastAsia="仿宋"/>
                <w:sz w:val="32"/>
                <w:szCs w:val="32"/>
              </w:rPr>
            </w:pPr>
            <w:r>
              <w:rPr>
                <w:rFonts w:hint="eastAsia" w:ascii="仿宋" w:hAnsi="仿宋" w:eastAsia="仿宋"/>
                <w:sz w:val="32"/>
                <w:szCs w:val="32"/>
              </w:rPr>
              <w:t>2.“报告”已有前者上报意思，删去“上报”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1702" w:type="dxa"/>
            <w:vAlign w:val="center"/>
          </w:tcPr>
          <w:p>
            <w:pPr>
              <w:widowControl w:val="0"/>
              <w:spacing w:after="0" w:line="400" w:lineRule="exact"/>
              <w:jc w:val="center"/>
              <w:rPr>
                <w:rFonts w:ascii="仿宋" w:hAnsi="仿宋" w:eastAsia="仿宋"/>
                <w:sz w:val="32"/>
                <w:szCs w:val="32"/>
              </w:rPr>
            </w:pPr>
            <w:r>
              <w:rPr>
                <w:rFonts w:hint="eastAsia" w:ascii="仿宋" w:hAnsi="仿宋" w:eastAsia="仿宋"/>
                <w:sz w:val="32"/>
                <w:szCs w:val="32"/>
              </w:rPr>
              <w:t>错用标点符号</w:t>
            </w:r>
          </w:p>
        </w:tc>
        <w:tc>
          <w:tcPr>
            <w:tcW w:w="4677"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1.《转报</w:t>
            </w:r>
            <w:r>
              <w:rPr>
                <w:rFonts w:ascii="仿宋" w:hAnsi="仿宋" w:eastAsia="仿宋"/>
                <w:sz w:val="32"/>
                <w:szCs w:val="32"/>
              </w:rPr>
              <w:t>××</w:t>
            </w:r>
            <w:r>
              <w:rPr>
                <w:rFonts w:hint="eastAsia" w:ascii="仿宋" w:hAnsi="仿宋" w:eastAsia="仿宋"/>
                <w:sz w:val="32"/>
                <w:szCs w:val="32"/>
              </w:rPr>
              <w:t>单位关于&lt;</w:t>
            </w:r>
            <w:r>
              <w:rPr>
                <w:rFonts w:ascii="仿宋" w:hAnsi="仿宋" w:eastAsia="仿宋"/>
                <w:sz w:val="32"/>
                <w:szCs w:val="32"/>
              </w:rPr>
              <w:t>××</w:t>
            </w:r>
            <w:r>
              <w:rPr>
                <w:rFonts w:hint="eastAsia" w:ascii="仿宋" w:hAnsi="仿宋" w:eastAsia="仿宋"/>
                <w:sz w:val="32"/>
                <w:szCs w:val="32"/>
              </w:rPr>
              <w:t>&gt;的请示</w:t>
            </w:r>
          </w:p>
          <w:p>
            <w:pPr>
              <w:widowControl w:val="0"/>
              <w:spacing w:after="0" w:line="400" w:lineRule="exact"/>
              <w:jc w:val="both"/>
              <w:rPr>
                <w:rFonts w:ascii="仿宋" w:hAnsi="仿宋" w:eastAsia="仿宋"/>
                <w:sz w:val="32"/>
                <w:szCs w:val="32"/>
              </w:rPr>
            </w:pPr>
            <w:r>
              <w:rPr>
                <w:rFonts w:hint="eastAsia" w:ascii="仿宋" w:hAnsi="仿宋" w:eastAsia="仿宋"/>
                <w:sz w:val="32"/>
                <w:szCs w:val="32"/>
              </w:rPr>
              <w:t>2.《关于</w:t>
            </w:r>
            <w:r>
              <w:rPr>
                <w:rFonts w:ascii="仿宋" w:hAnsi="仿宋" w:eastAsia="仿宋"/>
                <w:sz w:val="32"/>
                <w:szCs w:val="32"/>
              </w:rPr>
              <w:t>××</w:t>
            </w:r>
            <w:r>
              <w:rPr>
                <w:rFonts w:hint="eastAsia" w:ascii="仿宋" w:hAnsi="仿宋" w:eastAsia="仿宋"/>
                <w:sz w:val="32"/>
                <w:szCs w:val="32"/>
              </w:rPr>
              <w:t>项目、</w:t>
            </w:r>
            <w:r>
              <w:rPr>
                <w:rFonts w:ascii="仿宋" w:hAnsi="仿宋" w:eastAsia="仿宋"/>
                <w:sz w:val="32"/>
                <w:szCs w:val="32"/>
              </w:rPr>
              <w:t>××</w:t>
            </w:r>
            <w:r>
              <w:rPr>
                <w:rFonts w:hint="eastAsia" w:ascii="仿宋" w:hAnsi="仿宋" w:eastAsia="仿宋"/>
                <w:sz w:val="32"/>
                <w:szCs w:val="32"/>
              </w:rPr>
              <w:t>项目……请示》</w:t>
            </w:r>
          </w:p>
        </w:tc>
        <w:tc>
          <w:tcPr>
            <w:tcW w:w="3828" w:type="dxa"/>
            <w:vAlign w:val="center"/>
          </w:tcPr>
          <w:p>
            <w:pPr>
              <w:widowControl w:val="0"/>
              <w:spacing w:after="0" w:line="400" w:lineRule="exact"/>
              <w:jc w:val="both"/>
              <w:rPr>
                <w:rFonts w:ascii="仿宋" w:hAnsi="仿宋" w:eastAsia="仿宋"/>
                <w:sz w:val="32"/>
                <w:szCs w:val="32"/>
              </w:rPr>
            </w:pPr>
            <w:r>
              <w:rPr>
                <w:rFonts w:hint="eastAsia" w:ascii="仿宋" w:hAnsi="仿宋" w:eastAsia="仿宋"/>
                <w:sz w:val="32"/>
                <w:szCs w:val="32"/>
              </w:rPr>
              <w:t>除法规性文件外，其他在标题中不使用标点符号。应将前者“&lt;&gt;”和后者“、”删去</w:t>
            </w:r>
          </w:p>
        </w:tc>
      </w:tr>
    </w:tbl>
    <w:p>
      <w:pPr>
        <w:pStyle w:val="5"/>
        <w:widowControl w:val="0"/>
        <w:spacing w:before="0" w:beforeAutospacing="0" w:after="0" w:afterAutospacing="0" w:line="580" w:lineRule="exact"/>
        <w:ind w:firstLine="640" w:firstLineChars="200"/>
        <w:jc w:val="both"/>
        <w:rPr>
          <w:rFonts w:ascii="楷体" w:hAnsi="楷体" w:eastAsia="楷体" w:cstheme="minorBidi"/>
          <w:sz w:val="32"/>
          <w:szCs w:val="32"/>
        </w:rPr>
      </w:pPr>
      <w:r>
        <w:rPr>
          <w:rFonts w:hint="eastAsia" w:ascii="楷体" w:hAnsi="楷体" w:eastAsia="楷体" w:cstheme="minorBidi"/>
          <w:sz w:val="32"/>
          <w:szCs w:val="32"/>
        </w:rPr>
        <w:t>（二）正文内容</w:t>
      </w:r>
    </w:p>
    <w:tbl>
      <w:tblPr>
        <w:tblStyle w:val="7"/>
        <w:tblW w:w="1020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4677"/>
        <w:gridCol w:w="3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Align w:val="center"/>
          </w:tcPr>
          <w:p>
            <w:pPr>
              <w:widowControl w:val="0"/>
              <w:spacing w:after="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错误类型</w:t>
            </w:r>
          </w:p>
        </w:tc>
        <w:tc>
          <w:tcPr>
            <w:tcW w:w="4677" w:type="dxa"/>
            <w:vAlign w:val="center"/>
          </w:tcPr>
          <w:p>
            <w:pPr>
              <w:widowControl w:val="0"/>
              <w:spacing w:after="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错误实例</w:t>
            </w:r>
          </w:p>
        </w:tc>
        <w:tc>
          <w:tcPr>
            <w:tcW w:w="3828" w:type="dxa"/>
            <w:vAlign w:val="center"/>
          </w:tcPr>
          <w:p>
            <w:pPr>
              <w:widowControl w:val="0"/>
              <w:spacing w:after="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正确写法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4" w:hRule="atLeast"/>
        </w:trPr>
        <w:tc>
          <w:tcPr>
            <w:tcW w:w="1702" w:type="dxa"/>
            <w:vAlign w:val="center"/>
          </w:tcPr>
          <w:p>
            <w:pPr>
              <w:widowControl w:val="0"/>
              <w:spacing w:after="0" w:line="580" w:lineRule="exact"/>
              <w:jc w:val="both"/>
              <w:rPr>
                <w:rFonts w:ascii="仿宋" w:hAnsi="仿宋" w:eastAsia="仿宋"/>
                <w:sz w:val="32"/>
                <w:szCs w:val="32"/>
              </w:rPr>
            </w:pPr>
            <w:r>
              <w:rPr>
                <w:rFonts w:hint="eastAsia" w:ascii="仿宋" w:hAnsi="仿宋" w:eastAsia="仿宋"/>
                <w:sz w:val="32"/>
                <w:szCs w:val="32"/>
              </w:rPr>
              <w:t>引文不规范</w:t>
            </w:r>
          </w:p>
        </w:tc>
        <w:tc>
          <w:tcPr>
            <w:tcW w:w="4677"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1.引文标题内容不全</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2.只引标题，未引发文字号</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3.只引发文字号，未引标题</w:t>
            </w:r>
          </w:p>
        </w:tc>
        <w:tc>
          <w:tcPr>
            <w:tcW w:w="3828"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正确引法: 根据《国务院办公厅关于转发卫生部等部门全国重点地方病防治规划</w:t>
            </w:r>
            <w:r>
              <w:rPr>
                <w:rFonts w:ascii="仿宋" w:hAnsi="仿宋" w:eastAsia="仿宋" w:cstheme="minorBidi"/>
                <w:sz w:val="32"/>
                <w:szCs w:val="32"/>
              </w:rPr>
              <w:t>〔20</w:t>
            </w:r>
            <w:r>
              <w:rPr>
                <w:rFonts w:hint="eastAsia" w:ascii="仿宋" w:hAnsi="仿宋" w:eastAsia="仿宋" w:cstheme="minorBidi"/>
                <w:sz w:val="32"/>
                <w:szCs w:val="32"/>
              </w:rPr>
              <w:t>06-2021</w:t>
            </w:r>
            <w:r>
              <w:rPr>
                <w:rFonts w:ascii="仿宋" w:hAnsi="仿宋" w:eastAsia="仿宋" w:cstheme="minorBidi"/>
                <w:sz w:val="32"/>
                <w:szCs w:val="32"/>
              </w:rPr>
              <w:t>〕</w:t>
            </w:r>
            <w:r>
              <w:rPr>
                <w:rFonts w:hint="eastAsia" w:ascii="仿宋" w:hAnsi="仿宋" w:eastAsia="仿宋" w:cstheme="minorBidi"/>
                <w:sz w:val="32"/>
                <w:szCs w:val="32"/>
              </w:rPr>
              <w:t>的通知（国办发</w:t>
            </w:r>
            <w:r>
              <w:rPr>
                <w:rFonts w:ascii="仿宋" w:hAnsi="仿宋" w:eastAsia="仿宋" w:cstheme="minorBidi"/>
                <w:sz w:val="32"/>
                <w:szCs w:val="32"/>
              </w:rPr>
              <w:t>〔20</w:t>
            </w:r>
            <w:r>
              <w:rPr>
                <w:rFonts w:hint="eastAsia" w:ascii="仿宋" w:hAnsi="仿宋" w:eastAsia="仿宋" w:cstheme="minorBidi"/>
                <w:sz w:val="32"/>
                <w:szCs w:val="32"/>
              </w:rPr>
              <w:t>06</w:t>
            </w:r>
            <w:r>
              <w:rPr>
                <w:rFonts w:ascii="仿宋" w:hAnsi="仿宋" w:eastAsia="仿宋" w:cstheme="minorBidi"/>
                <w:sz w:val="32"/>
                <w:szCs w:val="32"/>
              </w:rPr>
              <w:t>〕</w:t>
            </w:r>
            <w:r>
              <w:rPr>
                <w:rFonts w:hint="eastAsia" w:ascii="仿宋" w:hAnsi="仿宋" w:eastAsia="仿宋" w:cstheme="minorBidi"/>
                <w:sz w:val="32"/>
                <w:szCs w:val="32"/>
              </w:rPr>
              <w:t xml:space="preserve"> 75号）精神（有人加“文件”2字，属于画蛇添足）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trPr>
        <w:tc>
          <w:tcPr>
            <w:tcW w:w="1702" w:type="dxa"/>
            <w:vAlign w:val="center"/>
          </w:tcPr>
          <w:p>
            <w:pPr>
              <w:pStyle w:val="5"/>
              <w:widowControl w:val="0"/>
              <w:spacing w:before="0" w:beforeAutospacing="0" w:after="0" w:afterAutospacing="0" w:line="400" w:lineRule="exact"/>
              <w:jc w:val="center"/>
              <w:rPr>
                <w:rFonts w:ascii="仿宋" w:hAnsi="仿宋" w:eastAsia="仿宋" w:cstheme="minorBidi"/>
                <w:sz w:val="32"/>
                <w:szCs w:val="32"/>
              </w:rPr>
            </w:pPr>
            <w:r>
              <w:rPr>
                <w:rFonts w:hint="eastAsia" w:ascii="仿宋" w:hAnsi="仿宋" w:eastAsia="仿宋" w:cstheme="minorBidi"/>
                <w:sz w:val="32"/>
                <w:szCs w:val="32"/>
              </w:rPr>
              <w:t>标注简称不规范</w:t>
            </w:r>
          </w:p>
        </w:tc>
        <w:tc>
          <w:tcPr>
            <w:tcW w:w="4677"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1.《国家</w:t>
            </w:r>
            <w:r>
              <w:rPr>
                <w:rFonts w:ascii="仿宋" w:hAnsi="仿宋" w:eastAsia="仿宋" w:cstheme="minorBidi"/>
                <w:sz w:val="32"/>
                <w:szCs w:val="32"/>
              </w:rPr>
              <w:t>××</w:t>
            </w:r>
            <w:r>
              <w:rPr>
                <w:rFonts w:hint="eastAsia" w:ascii="仿宋" w:hAnsi="仿宋" w:eastAsia="仿宋" w:cstheme="minorBidi"/>
                <w:sz w:val="32"/>
                <w:szCs w:val="32"/>
              </w:rPr>
              <w:t>创新纲要》 （下称《纲要》）</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2.广深珠高速公路有限公司 (以下简称“广深”)</w:t>
            </w:r>
          </w:p>
        </w:tc>
        <w:tc>
          <w:tcPr>
            <w:tcW w:w="3828"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1.“下称《纲要》”应改为“以下简称《纲要》”</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2.应将“广深”中的引号删去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6" w:hRule="atLeast"/>
        </w:trPr>
        <w:tc>
          <w:tcPr>
            <w:tcW w:w="1702" w:type="dxa"/>
            <w:vAlign w:val="center"/>
          </w:tcPr>
          <w:p>
            <w:pPr>
              <w:pStyle w:val="5"/>
              <w:widowControl w:val="0"/>
              <w:spacing w:before="0" w:beforeAutospacing="0" w:after="0" w:afterAutospacing="0" w:line="400" w:lineRule="exact"/>
              <w:jc w:val="center"/>
              <w:rPr>
                <w:rFonts w:ascii="仿宋" w:hAnsi="仿宋" w:eastAsia="仿宋" w:cstheme="minorBidi"/>
                <w:sz w:val="32"/>
                <w:szCs w:val="32"/>
              </w:rPr>
            </w:pPr>
            <w:r>
              <w:rPr>
                <w:rFonts w:hint="eastAsia" w:ascii="仿宋" w:hAnsi="仿宋" w:eastAsia="仿宋" w:cstheme="minorBidi"/>
                <w:sz w:val="32"/>
                <w:szCs w:val="32"/>
              </w:rPr>
              <w:t>时间表述不当</w:t>
            </w:r>
          </w:p>
        </w:tc>
        <w:tc>
          <w:tcPr>
            <w:tcW w:w="4677"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1.截止2011年10月31日</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2.上世纪八十年代以来</w:t>
            </w:r>
          </w:p>
        </w:tc>
        <w:tc>
          <w:tcPr>
            <w:tcW w:w="3828"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1.应将“截止”改为“截至”。（“截止”表示活动已停止，一般用于某一时间之后；“截至”表示活动还在继续，一般用于某一时间之前;如“截至昨日，已有上千人报名”</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2.应改为“20世纪80年代以来”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1702" w:type="dxa"/>
            <w:vAlign w:val="center"/>
          </w:tcPr>
          <w:p>
            <w:pPr>
              <w:pStyle w:val="5"/>
              <w:widowControl w:val="0"/>
              <w:spacing w:before="0" w:beforeAutospacing="0" w:after="0" w:afterAutospacing="0" w:line="400" w:lineRule="exact"/>
              <w:jc w:val="center"/>
              <w:rPr>
                <w:rFonts w:ascii="仿宋" w:hAnsi="仿宋" w:eastAsia="仿宋" w:cstheme="minorBidi"/>
                <w:sz w:val="32"/>
                <w:szCs w:val="32"/>
              </w:rPr>
            </w:pPr>
            <w:r>
              <w:rPr>
                <w:rFonts w:hint="eastAsia" w:ascii="仿宋" w:hAnsi="仿宋" w:eastAsia="仿宋" w:cstheme="minorBidi"/>
                <w:sz w:val="32"/>
                <w:szCs w:val="32"/>
              </w:rPr>
              <w:t>前后用词不统一</w:t>
            </w:r>
          </w:p>
        </w:tc>
        <w:tc>
          <w:tcPr>
            <w:tcW w:w="4677"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“省交通厅”与“省交通运输厅”</w:t>
            </w:r>
          </w:p>
        </w:tc>
        <w:tc>
          <w:tcPr>
            <w:tcW w:w="3828"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要前后保持一致用“省交通运输厅”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Align w:val="center"/>
          </w:tcPr>
          <w:p>
            <w:pPr>
              <w:pStyle w:val="5"/>
              <w:widowControl w:val="0"/>
              <w:spacing w:before="0" w:beforeAutospacing="0" w:after="0" w:afterAutospacing="0" w:line="400" w:lineRule="exact"/>
              <w:jc w:val="center"/>
              <w:rPr>
                <w:rFonts w:ascii="仿宋" w:hAnsi="仿宋" w:eastAsia="仿宋" w:cstheme="minorBidi"/>
                <w:sz w:val="32"/>
                <w:szCs w:val="32"/>
              </w:rPr>
            </w:pPr>
            <w:r>
              <w:rPr>
                <w:rFonts w:hint="eastAsia" w:ascii="仿宋" w:hAnsi="仿宋" w:eastAsia="仿宋" w:cstheme="minorBidi"/>
                <w:sz w:val="32"/>
                <w:szCs w:val="32"/>
              </w:rPr>
              <w:t>少用标点符号</w:t>
            </w:r>
          </w:p>
        </w:tc>
        <w:tc>
          <w:tcPr>
            <w:tcW w:w="4677"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如“此复” “特此报告”</w:t>
            </w:r>
          </w:p>
        </w:tc>
        <w:tc>
          <w:tcPr>
            <w:tcW w:w="3828"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成文日期前都属正文部分，正文结束要用句号，故为“此复。”“特此通知。”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vAlign w:val="center"/>
          </w:tcPr>
          <w:p>
            <w:pPr>
              <w:pStyle w:val="5"/>
              <w:widowControl w:val="0"/>
              <w:spacing w:before="0" w:beforeAutospacing="0" w:after="0" w:afterAutospacing="0" w:line="400" w:lineRule="exact"/>
              <w:jc w:val="center"/>
              <w:rPr>
                <w:rFonts w:ascii="仿宋" w:hAnsi="仿宋" w:eastAsia="仿宋" w:cstheme="minorBidi"/>
                <w:sz w:val="32"/>
                <w:szCs w:val="32"/>
              </w:rPr>
            </w:pPr>
            <w:r>
              <w:rPr>
                <w:rFonts w:hint="eastAsia" w:ascii="仿宋" w:hAnsi="仿宋" w:eastAsia="仿宋" w:cstheme="minorBidi"/>
                <w:sz w:val="32"/>
                <w:szCs w:val="32"/>
              </w:rPr>
              <w:t>有多个附件，排列不当</w:t>
            </w:r>
          </w:p>
        </w:tc>
        <w:tc>
          <w:tcPr>
            <w:tcW w:w="4677"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附件:</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1.</w:t>
            </w:r>
            <w:r>
              <w:rPr>
                <w:rFonts w:ascii="仿宋" w:hAnsi="仿宋" w:eastAsia="仿宋" w:cstheme="minorBidi"/>
                <w:sz w:val="32"/>
                <w:szCs w:val="32"/>
              </w:rPr>
              <w:t>××</w:t>
            </w:r>
          </w:p>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2.</w:t>
            </w:r>
            <w:r>
              <w:rPr>
                <w:rFonts w:ascii="仿宋" w:hAnsi="仿宋" w:eastAsia="仿宋" w:cstheme="minorBidi"/>
                <w:sz w:val="32"/>
                <w:szCs w:val="32"/>
              </w:rPr>
              <w:t>××</w:t>
            </w:r>
          </w:p>
        </w:tc>
        <w:tc>
          <w:tcPr>
            <w:tcW w:w="3828" w:type="dxa"/>
            <w:vAlign w:val="center"/>
          </w:tcPr>
          <w:p>
            <w:pPr>
              <w:pStyle w:val="5"/>
              <w:widowControl w:val="0"/>
              <w:spacing w:before="0" w:beforeAutospacing="0" w:after="0" w:afterAutospacing="0" w:line="400" w:lineRule="exact"/>
              <w:jc w:val="both"/>
              <w:rPr>
                <w:rFonts w:ascii="仿宋" w:hAnsi="仿宋" w:eastAsia="仿宋" w:cstheme="minorBidi"/>
                <w:sz w:val="32"/>
                <w:szCs w:val="32"/>
              </w:rPr>
            </w:pPr>
            <w:r>
              <w:rPr>
                <w:rFonts w:hint="eastAsia" w:ascii="仿宋" w:hAnsi="仿宋" w:eastAsia="仿宋" w:cstheme="minorBidi"/>
                <w:sz w:val="32"/>
                <w:szCs w:val="32"/>
              </w:rPr>
              <w:t>附件:1.</w:t>
            </w:r>
            <w:r>
              <w:rPr>
                <w:rFonts w:ascii="仿宋" w:hAnsi="仿宋" w:eastAsia="仿宋" w:cstheme="minorBidi"/>
                <w:sz w:val="32"/>
                <w:szCs w:val="32"/>
              </w:rPr>
              <w:t>××</w:t>
            </w:r>
          </w:p>
          <w:p>
            <w:pPr>
              <w:pStyle w:val="5"/>
              <w:widowControl w:val="0"/>
              <w:spacing w:before="0" w:beforeAutospacing="0" w:after="0" w:afterAutospacing="0" w:line="400" w:lineRule="exact"/>
              <w:ind w:firstLine="800" w:firstLineChars="250"/>
              <w:jc w:val="both"/>
              <w:rPr>
                <w:rFonts w:ascii="仿宋" w:hAnsi="仿宋" w:eastAsia="仿宋" w:cstheme="minorBidi"/>
                <w:sz w:val="32"/>
                <w:szCs w:val="32"/>
              </w:rPr>
            </w:pPr>
            <w:r>
              <w:rPr>
                <w:rFonts w:hint="eastAsia" w:ascii="仿宋" w:hAnsi="仿宋" w:eastAsia="仿宋" w:cstheme="minorBidi"/>
                <w:sz w:val="32"/>
                <w:szCs w:val="32"/>
              </w:rPr>
              <w:t>2.</w:t>
            </w:r>
            <w:r>
              <w:rPr>
                <w:rFonts w:ascii="仿宋" w:hAnsi="仿宋" w:eastAsia="仿宋" w:cstheme="minorBidi"/>
                <w:sz w:val="32"/>
                <w:szCs w:val="32"/>
              </w:rPr>
              <w:t>××</w:t>
            </w:r>
          </w:p>
        </w:tc>
      </w:tr>
    </w:tbl>
    <w:p>
      <w:pPr>
        <w:pStyle w:val="5"/>
        <w:widowControl w:val="0"/>
        <w:spacing w:before="0" w:beforeAutospacing="0" w:after="0" w:afterAutospacing="0" w:line="580" w:lineRule="exact"/>
        <w:ind w:firstLine="640" w:firstLineChars="200"/>
        <w:jc w:val="both"/>
        <w:rPr>
          <w:rFonts w:ascii="楷体" w:hAnsi="楷体" w:eastAsia="楷体" w:cstheme="minorBidi"/>
          <w:sz w:val="32"/>
          <w:szCs w:val="32"/>
        </w:rPr>
      </w:pPr>
      <w:r>
        <w:rPr>
          <w:rFonts w:hint="eastAsia" w:ascii="楷体" w:hAnsi="楷体" w:eastAsia="楷体" w:cstheme="minorBidi"/>
          <w:sz w:val="32"/>
          <w:szCs w:val="32"/>
        </w:rPr>
        <w:t>（三）标点符号</w:t>
      </w:r>
    </w:p>
    <w:p>
      <w:pPr>
        <w:pStyle w:val="5"/>
        <w:widowControl w:val="0"/>
        <w:spacing w:before="0" w:beforeAutospacing="0" w:after="0" w:afterAutospacing="0" w:line="580" w:lineRule="exact"/>
        <w:ind w:firstLine="640" w:firstLineChars="200"/>
        <w:jc w:val="both"/>
        <w:rPr>
          <w:rFonts w:ascii="楷体" w:hAnsi="楷体" w:eastAsia="楷体" w:cstheme="minorBidi"/>
          <w:sz w:val="32"/>
          <w:szCs w:val="32"/>
        </w:rPr>
      </w:pPr>
      <w:r>
        <w:rPr>
          <w:rFonts w:hint="eastAsia" w:ascii="仿宋" w:hAnsi="仿宋" w:eastAsia="仿宋" w:cstheme="minorBidi"/>
          <w:sz w:val="32"/>
          <w:szCs w:val="32"/>
        </w:rPr>
        <w:t>1.发文字号：应使用六角括号“〔〕”，不得使用“（）”，“【】”，“[ ]”等，序号前不加“第”字，不编虚号。</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例如：</w:t>
      </w:r>
      <w:r>
        <w:rPr>
          <w:rFonts w:ascii="仿宋" w:hAnsi="仿宋" w:eastAsia="仿宋" w:cstheme="minorBidi"/>
          <w:sz w:val="32"/>
          <w:szCs w:val="32"/>
        </w:rPr>
        <w:t>根据×发〔20</w:t>
      </w:r>
      <w:r>
        <w:rPr>
          <w:rFonts w:hint="eastAsia" w:ascii="仿宋" w:hAnsi="仿宋" w:eastAsia="仿宋" w:cstheme="minorBidi"/>
          <w:sz w:val="32"/>
          <w:szCs w:val="32"/>
        </w:rPr>
        <w:t>2</w:t>
      </w:r>
      <w:r>
        <w:rPr>
          <w:rFonts w:ascii="仿宋" w:hAnsi="仿宋" w:eastAsia="仿宋" w:cstheme="minorBidi"/>
          <w:sz w:val="32"/>
          <w:szCs w:val="32"/>
        </w:rPr>
        <w:t>3〕3号文件精神</w:t>
      </w:r>
      <w:r>
        <w:rPr>
          <w:rFonts w:hint="eastAsia" w:ascii="仿宋" w:hAnsi="仿宋" w:eastAsia="仿宋" w:cstheme="minorBidi"/>
          <w:sz w:val="32"/>
          <w:szCs w:val="32"/>
        </w:rPr>
        <w:t>（正确）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标有引号的并列成分之间、标有书名号的并列成分之间通常不用顿号。若有其他成分插在并列的引号之间或并列的书名号之间，宜用顿号。</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例如：</w:t>
      </w:r>
    </w:p>
    <w:p>
      <w:pPr>
        <w:widowControl w:val="0"/>
        <w:shd w:val="clear" w:color="auto" w:fill="FFFFFF"/>
        <w:adjustRightInd/>
        <w:snapToGrid/>
        <w:spacing w:after="0" w:line="580" w:lineRule="exact"/>
        <w:ind w:firstLine="480" w:firstLineChars="150"/>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各中小学要积极贯彻落实《中华人民共和国预防未成年人犯罪法》《中华人民共和国未成年人保护法》《中华人民共和国义务教育法》及相关要求。</w:t>
      </w:r>
      <w:r>
        <w:rPr>
          <w:rFonts w:hint="eastAsia" w:ascii="仿宋" w:hAnsi="仿宋" w:eastAsia="仿宋"/>
          <w:sz w:val="32"/>
          <w:szCs w:val="32"/>
        </w:rPr>
        <w:t>（正确）</w:t>
      </w:r>
    </w:p>
    <w:p>
      <w:pPr>
        <w:widowControl w:val="0"/>
        <w:shd w:val="clear" w:color="auto" w:fill="FFFFFF"/>
        <w:adjustRightInd/>
        <w:snapToGrid/>
        <w:spacing w:after="0" w:line="580" w:lineRule="exact"/>
        <w:ind w:firstLine="480" w:firstLineChars="150"/>
        <w:jc w:val="both"/>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公安部门要加强校园“警务室”“护学岗”“安全网”建设，落实护校制度。</w:t>
      </w:r>
      <w:r>
        <w:rPr>
          <w:rFonts w:hint="eastAsia" w:ascii="仿宋" w:hAnsi="仿宋" w:eastAsia="仿宋"/>
          <w:sz w:val="32"/>
          <w:szCs w:val="32"/>
        </w:rPr>
        <w:t>（正确）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标示时间、地域的起止一般用一字线（占一个字符位置），标示数值范围起止一般用浪纹线。</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例如：</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制定并实施学校安防达标建设三年行动计划（2013—2015年）</w:t>
      </w:r>
      <w:r>
        <w:rPr>
          <w:rFonts w:hint="eastAsia" w:ascii="仿宋" w:hAnsi="仿宋" w:eastAsia="仿宋"/>
          <w:sz w:val="32"/>
          <w:szCs w:val="32"/>
        </w:rPr>
        <w:t>。（正确）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要加快工程进度，确保科技园3～5年内建成。</w:t>
      </w:r>
      <w:r>
        <w:rPr>
          <w:rFonts w:hint="eastAsia" w:ascii="仿宋" w:hAnsi="仿宋" w:eastAsia="仿宋"/>
          <w:sz w:val="32"/>
          <w:szCs w:val="32"/>
        </w:rPr>
        <w:t>（正确）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用分号隔开的几个并列分句不能由逗号统领或总结。</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例如：</w:t>
      </w:r>
      <w:r>
        <w:rPr>
          <w:rFonts w:ascii="仿宋" w:hAnsi="仿宋" w:eastAsia="仿宋"/>
          <w:sz w:val="32"/>
          <w:szCs w:val="32"/>
        </w:rPr>
        <w:t>各职能部门在查处取缔无证无照经营工作中要各司其职、互相配合；工商部门负责查处取缔未取得有效许可证擅自从事经营活动的行为；工信部门负责依法监督管理无线电和电子电器产品维修行业；公安部门负责依法监督管理旅馆业、公章刻制业。</w:t>
      </w:r>
      <w:r>
        <w:rPr>
          <w:rFonts w:hint="eastAsia" w:ascii="仿宋" w:hAnsi="仿宋" w:eastAsia="仿宋"/>
          <w:sz w:val="32"/>
          <w:szCs w:val="32"/>
        </w:rPr>
        <w:t>（正确）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分项列举的各项或多项已包含句号时，各项的末尾不能再用分号。</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例如：</w:t>
      </w:r>
      <w:r>
        <w:rPr>
          <w:rFonts w:ascii="仿宋" w:hAnsi="仿宋" w:eastAsia="仿宋"/>
          <w:sz w:val="32"/>
          <w:szCs w:val="32"/>
        </w:rPr>
        <w:t>一是养老保险安置。对进入企业工作的失地农民要同企业员工一样纳入企业职工基本养老保险。二是医疗保险安置。城镇居民医疗保险制度已建立，可参加城镇居民医疗保险。</w:t>
      </w:r>
      <w:r>
        <w:rPr>
          <w:rFonts w:hint="eastAsia" w:ascii="仿宋" w:hAnsi="仿宋" w:eastAsia="仿宋"/>
          <w:sz w:val="32"/>
          <w:szCs w:val="32"/>
        </w:rPr>
        <w:t>（正确）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同一形式的括号应尽量避免套用，必须套用括号时，应采用不同的括号形式配合使用。</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例如：</w:t>
      </w:r>
      <w:r>
        <w:rPr>
          <w:rFonts w:ascii="仿宋" w:hAnsi="仿宋" w:eastAsia="仿宋"/>
          <w:sz w:val="32"/>
          <w:szCs w:val="32"/>
        </w:rPr>
        <w:t>围绕政府半年工作开展回头看，认真总结上半年工作，科学谋划下半年工作。[责任单位：各镇（街道）]</w:t>
      </w:r>
      <w:r>
        <w:rPr>
          <w:rFonts w:hint="eastAsia" w:ascii="仿宋" w:hAnsi="仿宋" w:eastAsia="仿宋"/>
          <w:sz w:val="32"/>
          <w:szCs w:val="32"/>
        </w:rPr>
        <w:t xml:space="preserve"> （正确）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7.</w:t>
      </w:r>
      <w:r>
        <w:rPr>
          <w:rFonts w:ascii="仿宋" w:hAnsi="仿宋" w:eastAsia="仿宋"/>
          <w:sz w:val="32"/>
          <w:szCs w:val="32"/>
        </w:rPr>
        <w:t>带括号的汉字数字或阿拉伯数字表示次序语时不加点号，不带括号的阿拉伯数字、拉丁字母做次序语，后面用下角点（圆心点）。</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例如：1.</w:t>
      </w:r>
      <w:r>
        <w:rPr>
          <w:rFonts w:ascii="仿宋" w:hAnsi="仿宋" w:eastAsia="仿宋"/>
          <w:sz w:val="32"/>
          <w:szCs w:val="32"/>
        </w:rPr>
        <w:t>督促主办单位按时办结。（1）督促协办单位按时办结。</w:t>
      </w:r>
      <w:r>
        <w:rPr>
          <w:rFonts w:hint="eastAsia" w:ascii="仿宋" w:hAnsi="仿宋" w:eastAsia="仿宋"/>
          <w:sz w:val="32"/>
          <w:szCs w:val="32"/>
        </w:rPr>
        <w:t>（正确）</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图或表的短语式说明文字，中间可用逗号，但末尾不用句号。即使有时说明文字较长，前面的语段已出现句号，最后结尾处仍不用句号。</w:t>
      </w:r>
    </w:p>
    <w:p>
      <w:pPr>
        <w:widowControl w:val="0"/>
        <w:shd w:val="clear" w:color="auto" w:fill="FFFFFF"/>
        <w:adjustRightInd/>
        <w:snapToGrid/>
        <w:spacing w:after="0" w:line="580" w:lineRule="exact"/>
        <w:ind w:firstLine="640" w:firstLineChars="200"/>
        <w:jc w:val="both"/>
        <w:rPr>
          <w:rFonts w:ascii="仿宋" w:hAnsi="仿宋" w:eastAsia="仿宋"/>
          <w:sz w:val="32"/>
          <w:szCs w:val="32"/>
        </w:rPr>
      </w:pPr>
      <w:r>
        <w:rPr>
          <w:rFonts w:hint="eastAsia" w:ascii="仿宋" w:hAnsi="仿宋" w:eastAsia="仿宋"/>
          <w:sz w:val="32"/>
          <w:szCs w:val="32"/>
        </w:rPr>
        <w:t>例如：</w:t>
      </w:r>
      <w:r>
        <w:rPr>
          <w:rFonts w:ascii="仿宋" w:hAnsi="仿宋" w:eastAsia="仿宋"/>
          <w:sz w:val="32"/>
          <w:szCs w:val="32"/>
        </w:rPr>
        <w:t>以上各项数据统计截至时间为2012年12月31日；城市人口指常住户籍人口；规模工业企业个数统计为新口径</w:t>
      </w:r>
      <w:r>
        <w:rPr>
          <w:rFonts w:hint="eastAsia" w:ascii="仿宋" w:hAnsi="仿宋" w:eastAsia="仿宋"/>
          <w:sz w:val="32"/>
          <w:szCs w:val="32"/>
        </w:rPr>
        <w:t>（正确）</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9.</w:t>
      </w:r>
      <w:r>
        <w:rPr>
          <w:rFonts w:ascii="仿宋" w:hAnsi="仿宋" w:eastAsia="仿宋" w:cstheme="minorBidi"/>
          <w:sz w:val="32"/>
          <w:szCs w:val="32"/>
        </w:rPr>
        <w:t>书名号内标示停顿时用空格</w:t>
      </w:r>
      <w:r>
        <w:rPr>
          <w:rFonts w:hint="eastAsia" w:ascii="仿宋" w:hAnsi="仿宋" w:eastAsia="仿宋" w:cstheme="minorBidi"/>
          <w:sz w:val="32"/>
          <w:szCs w:val="32"/>
        </w:rPr>
        <w:t>。</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例如：</w:t>
      </w:r>
      <w:r>
        <w:rPr>
          <w:rFonts w:ascii="仿宋" w:hAnsi="仿宋" w:eastAsia="仿宋" w:cstheme="minorBidi"/>
          <w:sz w:val="32"/>
          <w:szCs w:val="32"/>
        </w:rPr>
        <w:t>根据《××省物价局　××省财政厅关于××市建制镇城市基础设施配套费征收标准的批复》（××规〔2012〕59号）</w:t>
      </w:r>
      <w:r>
        <w:rPr>
          <w:rFonts w:hint="eastAsia" w:ascii="仿宋" w:hAnsi="仿宋" w:eastAsia="仿宋" w:cstheme="minorBidi"/>
          <w:sz w:val="32"/>
          <w:szCs w:val="32"/>
        </w:rPr>
        <w:t>精神</w:t>
      </w:r>
      <w:r>
        <w:rPr>
          <w:rFonts w:ascii="仿宋" w:hAnsi="仿宋" w:eastAsia="仿宋" w:cstheme="minorBidi"/>
          <w:sz w:val="32"/>
          <w:szCs w:val="32"/>
        </w:rPr>
        <w:t>，特制定本管理办法。</w:t>
      </w:r>
      <w:r>
        <w:rPr>
          <w:rFonts w:hint="eastAsia" w:ascii="仿宋" w:hAnsi="仿宋" w:eastAsia="仿宋" w:cstheme="minorBidi"/>
          <w:sz w:val="32"/>
          <w:szCs w:val="32"/>
        </w:rPr>
        <w:t>（正确）</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10.</w:t>
      </w:r>
      <w:r>
        <w:rPr>
          <w:rFonts w:ascii="仿宋" w:hAnsi="仿宋" w:eastAsia="仿宋" w:cstheme="minorBidi"/>
          <w:sz w:val="32"/>
          <w:szCs w:val="32"/>
        </w:rPr>
        <w:t>括号内行文末尾需要时可用问号、叹号和省略号。除此之外，句内括号行文末尾通常不用标点符号。</w:t>
      </w:r>
      <w:r>
        <w:rPr>
          <w:rFonts w:hint="eastAsia" w:ascii="仿宋" w:hAnsi="仿宋" w:eastAsia="仿宋" w:cstheme="minorBidi"/>
          <w:sz w:val="32"/>
          <w:szCs w:val="32"/>
        </w:rPr>
        <w:t xml:space="preserve">   </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例如：</w:t>
      </w:r>
      <w:r>
        <w:rPr>
          <w:rFonts w:ascii="仿宋" w:hAnsi="仿宋" w:eastAsia="仿宋" w:cstheme="minorBidi"/>
          <w:sz w:val="32"/>
          <w:szCs w:val="32"/>
        </w:rPr>
        <w:t>为加强对全区查处取缔无证无照经营综合治理工作的领导，决定成立××区查处取缔无证无照经营综合治理工作领导小组（领导小组组长由常务副区长兼任，副组长由××局局长兼任），负责该项工作的协调处理。</w:t>
      </w:r>
      <w:r>
        <w:rPr>
          <w:rFonts w:hint="eastAsia" w:ascii="仿宋" w:hAnsi="仿宋" w:eastAsia="仿宋" w:cstheme="minorBidi"/>
          <w:sz w:val="32"/>
          <w:szCs w:val="32"/>
        </w:rPr>
        <w:t>（正确）</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11.</w:t>
      </w:r>
      <w:r>
        <w:rPr>
          <w:rFonts w:ascii="仿宋" w:hAnsi="仿宋" w:eastAsia="仿宋" w:cstheme="minorBidi"/>
          <w:sz w:val="32"/>
          <w:szCs w:val="32"/>
        </w:rPr>
        <w:t>附件名称后不用任何标点符号。</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例如：</w:t>
      </w:r>
      <w:r>
        <w:rPr>
          <w:rFonts w:ascii="仿宋" w:hAnsi="仿宋" w:eastAsia="仿宋" w:cstheme="minorBidi"/>
          <w:sz w:val="32"/>
          <w:szCs w:val="32"/>
        </w:rPr>
        <w:t>1.××区查处取缔无证无照工作领导小组成员名单</w:t>
      </w:r>
      <w:r>
        <w:rPr>
          <w:rFonts w:hint="eastAsia" w:ascii="仿宋" w:hAnsi="仿宋" w:eastAsia="仿宋" w:cstheme="minorBidi"/>
          <w:sz w:val="32"/>
          <w:szCs w:val="32"/>
        </w:rPr>
        <w:t>（正确）</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12.</w:t>
      </w:r>
      <w:r>
        <w:rPr>
          <w:rFonts w:ascii="仿宋" w:hAnsi="仿宋" w:eastAsia="仿宋" w:cstheme="minorBidi"/>
          <w:sz w:val="32"/>
          <w:szCs w:val="32"/>
        </w:rPr>
        <w:t>二级标题在换行分段时不使用句号，如使用句号则不需要换行分段。</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例如：</w:t>
      </w:r>
    </w:p>
    <w:p>
      <w:pPr>
        <w:pStyle w:val="5"/>
        <w:widowControl w:val="0"/>
        <w:spacing w:before="0" w:beforeAutospacing="0" w:after="0" w:afterAutospacing="0" w:line="580" w:lineRule="exact"/>
        <w:ind w:firstLine="640" w:firstLineChars="200"/>
        <w:jc w:val="both"/>
        <w:rPr>
          <w:rFonts w:ascii="仿宋" w:hAnsi="仿宋" w:eastAsia="仿宋" w:cstheme="minorBidi"/>
          <w:sz w:val="32"/>
          <w:szCs w:val="32"/>
        </w:rPr>
      </w:pPr>
      <w:r>
        <w:rPr>
          <w:rFonts w:hint="eastAsia" w:ascii="仿宋" w:hAnsi="仿宋" w:eastAsia="仿宋" w:cstheme="minorBidi"/>
          <w:sz w:val="32"/>
          <w:szCs w:val="32"/>
        </w:rPr>
        <w:t>（一）</w:t>
      </w:r>
      <w:r>
        <w:rPr>
          <w:rFonts w:ascii="仿宋" w:hAnsi="仿宋" w:eastAsia="仿宋" w:cstheme="minorBidi"/>
          <w:sz w:val="32"/>
          <w:szCs w:val="32"/>
        </w:rPr>
        <w:t>整合监管职能和机构</w:t>
      </w:r>
    </w:p>
    <w:p>
      <w:pPr>
        <w:pStyle w:val="5"/>
        <w:widowControl w:val="0"/>
        <w:spacing w:before="0" w:beforeAutospacing="0" w:after="0" w:afterAutospacing="0" w:line="580" w:lineRule="exact"/>
        <w:ind w:firstLine="800" w:firstLineChars="250"/>
        <w:jc w:val="both"/>
        <w:rPr>
          <w:rFonts w:ascii="仿宋" w:hAnsi="仿宋" w:eastAsia="仿宋" w:cstheme="minorBidi"/>
          <w:sz w:val="32"/>
          <w:szCs w:val="32"/>
        </w:rPr>
      </w:pPr>
      <w:r>
        <w:rPr>
          <w:rFonts w:ascii="仿宋" w:hAnsi="仿宋" w:eastAsia="仿宋" w:cstheme="minorBidi"/>
          <w:sz w:val="32"/>
          <w:szCs w:val="32"/>
        </w:rPr>
        <w:t>为减少监管环节，保证上下协调联动……</w:t>
      </w:r>
      <w:r>
        <w:rPr>
          <w:rFonts w:hint="eastAsia" w:ascii="仿宋" w:hAnsi="仿宋" w:eastAsia="仿宋" w:cstheme="minorBidi"/>
          <w:sz w:val="32"/>
          <w:szCs w:val="32"/>
        </w:rPr>
        <w:t>（正确）</w:t>
      </w:r>
    </w:p>
    <w:p>
      <w:pPr>
        <w:pStyle w:val="5"/>
        <w:widowControl w:val="0"/>
        <w:shd w:val="clear" w:color="auto" w:fill="FFFFFF"/>
        <w:spacing w:before="0" w:beforeAutospacing="0" w:after="0" w:afterAutospacing="0" w:line="580" w:lineRule="exact"/>
        <w:ind w:firstLine="640" w:firstLineChars="200"/>
        <w:jc w:val="both"/>
        <w:rPr>
          <w:rFonts w:ascii="仿宋" w:hAnsi="仿宋" w:eastAsia="仿宋" w:cstheme="minorBidi"/>
          <w:sz w:val="32"/>
          <w:szCs w:val="32"/>
        </w:rPr>
      </w:pPr>
      <w:r>
        <w:rPr>
          <w:rFonts w:ascii="仿宋" w:hAnsi="仿宋" w:eastAsia="仿宋" w:cstheme="minorBidi"/>
          <w:sz w:val="32"/>
          <w:szCs w:val="32"/>
        </w:rPr>
        <w:t>（一）整合监管职能和机构。为减少监管环节，保证上下协调联动……</w:t>
      </w:r>
      <w:r>
        <w:rPr>
          <w:rFonts w:hint="eastAsia" w:ascii="仿宋" w:hAnsi="仿宋" w:eastAsia="仿宋" w:cstheme="minorBidi"/>
          <w:sz w:val="32"/>
          <w:szCs w:val="32"/>
        </w:rPr>
        <w:t>（正确）</w:t>
      </w:r>
    </w:p>
    <w:p>
      <w:pPr>
        <w:pStyle w:val="5"/>
        <w:widowControl w:val="0"/>
        <w:shd w:val="clear" w:color="auto" w:fill="FFFFFF"/>
        <w:spacing w:before="0" w:beforeAutospacing="0" w:after="0" w:afterAutospacing="0" w:line="580" w:lineRule="exact"/>
        <w:jc w:val="both"/>
        <w:rPr>
          <w:rFonts w:ascii="仿宋" w:hAnsi="仿宋" w:eastAsia="仿宋" w:cstheme="minorBidi"/>
          <w:sz w:val="32"/>
          <w:szCs w:val="32"/>
        </w:rPr>
      </w:pPr>
      <w:r>
        <w:rPr>
          <w:rFonts w:hint="eastAsia" w:ascii="仿宋" w:hAnsi="仿宋" w:eastAsia="仿宋" w:cstheme="minorBidi"/>
          <w:sz w:val="32"/>
          <w:szCs w:val="32"/>
        </w:rPr>
        <w:t xml:space="preserve">                                  </w:t>
      </w:r>
    </w:p>
    <w:p>
      <w:pPr>
        <w:pStyle w:val="5"/>
        <w:widowControl w:val="0"/>
        <w:shd w:val="clear" w:color="auto" w:fill="FFFFFF"/>
        <w:spacing w:before="0" w:beforeAutospacing="0" w:after="0" w:afterAutospacing="0" w:line="580" w:lineRule="exact"/>
        <w:ind w:firstLine="4160" w:firstLineChars="1300"/>
        <w:jc w:val="both"/>
        <w:rPr>
          <w:rFonts w:hint="eastAsia" w:ascii="仿宋" w:hAnsi="仿宋" w:eastAsia="仿宋" w:cstheme="minorBidi"/>
          <w:sz w:val="32"/>
          <w:szCs w:val="32"/>
        </w:rPr>
      </w:pPr>
    </w:p>
    <w:p>
      <w:pPr>
        <w:pStyle w:val="5"/>
        <w:widowControl w:val="0"/>
        <w:shd w:val="clear" w:color="auto" w:fill="FFFFFF"/>
        <w:spacing w:before="0" w:beforeAutospacing="0" w:after="0" w:afterAutospacing="0" w:line="580" w:lineRule="exact"/>
        <w:ind w:firstLine="4160" w:firstLineChars="1300"/>
        <w:jc w:val="both"/>
        <w:rPr>
          <w:rFonts w:ascii="仿宋" w:hAnsi="仿宋" w:eastAsia="仿宋" w:cstheme="minorBidi"/>
          <w:sz w:val="32"/>
          <w:szCs w:val="32"/>
        </w:rPr>
      </w:pPr>
      <w:bookmarkStart w:id="0" w:name="_GoBack"/>
      <w:bookmarkEnd w:id="0"/>
      <w:r>
        <w:rPr>
          <w:rFonts w:hint="eastAsia" w:ascii="仿宋" w:hAnsi="仿宋" w:eastAsia="仿宋" w:cstheme="minorBidi"/>
          <w:sz w:val="32"/>
          <w:szCs w:val="32"/>
        </w:rPr>
        <w:t>党政办公室</w:t>
      </w:r>
    </w:p>
    <w:p>
      <w:pPr>
        <w:pStyle w:val="5"/>
        <w:widowControl w:val="0"/>
        <w:shd w:val="clear" w:color="auto" w:fill="FFFFFF"/>
        <w:spacing w:before="0" w:beforeAutospacing="0" w:after="0" w:afterAutospacing="0" w:line="580" w:lineRule="exact"/>
        <w:jc w:val="both"/>
        <w:rPr>
          <w:rFonts w:ascii="仿宋" w:hAnsi="仿宋" w:eastAsia="仿宋" w:cstheme="minorBidi"/>
          <w:sz w:val="32"/>
          <w:szCs w:val="32"/>
        </w:rPr>
      </w:pPr>
      <w:r>
        <w:rPr>
          <w:rFonts w:hint="eastAsia" w:ascii="仿宋" w:hAnsi="仿宋" w:eastAsia="仿宋" w:cstheme="minorBidi"/>
          <w:sz w:val="32"/>
          <w:szCs w:val="32"/>
        </w:rPr>
        <w:t xml:space="preserve">                        2023年3月</w:t>
      </w:r>
      <w:r>
        <w:rPr>
          <w:rFonts w:hint="eastAsia" w:ascii="仿宋" w:hAnsi="仿宋" w:eastAsia="仿宋" w:cstheme="minorBidi"/>
          <w:sz w:val="32"/>
          <w:szCs w:val="32"/>
          <w:lang w:val="en-US" w:eastAsia="zh-CN"/>
        </w:rPr>
        <w:t>20</w:t>
      </w:r>
      <w:r>
        <w:rPr>
          <w:rFonts w:hint="eastAsia" w:ascii="仿宋" w:hAnsi="仿宋" w:eastAsia="仿宋" w:cstheme="minorBidi"/>
          <w:sz w:val="32"/>
          <w:szCs w:val="32"/>
        </w:rPr>
        <w:t>日</w:t>
      </w: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49596"/>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EF7CD7"/>
    <w:multiLevelType w:val="multilevel"/>
    <w:tmpl w:val="7DEF7CD7"/>
    <w:lvl w:ilvl="0" w:tentative="0">
      <w:start w:val="1"/>
      <w:numFmt w:val="decimal"/>
      <w:lvlText w:val="%1."/>
      <w:lvlJc w:val="left"/>
      <w:pPr>
        <w:ind w:left="465" w:hanging="4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YTRlMWI0ZWZmNjlmYmQ2YjcwMmJjNjZjNGMyYzBkNjkifQ=="/>
  </w:docVars>
  <w:rsids>
    <w:rsidRoot w:val="00D31D50"/>
    <w:rsid w:val="00011C5D"/>
    <w:rsid w:val="00047AC6"/>
    <w:rsid w:val="00063FC0"/>
    <w:rsid w:val="00085819"/>
    <w:rsid w:val="000A7396"/>
    <w:rsid w:val="00143196"/>
    <w:rsid w:val="00143B49"/>
    <w:rsid w:val="001521CF"/>
    <w:rsid w:val="00157EAD"/>
    <w:rsid w:val="00166C9B"/>
    <w:rsid w:val="00197CE6"/>
    <w:rsid w:val="00216440"/>
    <w:rsid w:val="002202F4"/>
    <w:rsid w:val="002C15D4"/>
    <w:rsid w:val="00323B43"/>
    <w:rsid w:val="003974A4"/>
    <w:rsid w:val="003C0D43"/>
    <w:rsid w:val="003D37D8"/>
    <w:rsid w:val="00426133"/>
    <w:rsid w:val="004358AB"/>
    <w:rsid w:val="004976B5"/>
    <w:rsid w:val="004A4624"/>
    <w:rsid w:val="00536725"/>
    <w:rsid w:val="005E380D"/>
    <w:rsid w:val="005F3F5C"/>
    <w:rsid w:val="00606490"/>
    <w:rsid w:val="006234B8"/>
    <w:rsid w:val="006D0DE1"/>
    <w:rsid w:val="006E3D8A"/>
    <w:rsid w:val="006F0E36"/>
    <w:rsid w:val="00706DE5"/>
    <w:rsid w:val="0071109B"/>
    <w:rsid w:val="00765484"/>
    <w:rsid w:val="007E5146"/>
    <w:rsid w:val="007F3DCF"/>
    <w:rsid w:val="00812187"/>
    <w:rsid w:val="00841D93"/>
    <w:rsid w:val="008625BC"/>
    <w:rsid w:val="00881797"/>
    <w:rsid w:val="008B7726"/>
    <w:rsid w:val="008C729A"/>
    <w:rsid w:val="00900058"/>
    <w:rsid w:val="00926BF4"/>
    <w:rsid w:val="00936E6C"/>
    <w:rsid w:val="00980427"/>
    <w:rsid w:val="00AA7272"/>
    <w:rsid w:val="00AC44DE"/>
    <w:rsid w:val="00B07021"/>
    <w:rsid w:val="00B22FD7"/>
    <w:rsid w:val="00B311E4"/>
    <w:rsid w:val="00C5544C"/>
    <w:rsid w:val="00C92AF2"/>
    <w:rsid w:val="00CD5EFF"/>
    <w:rsid w:val="00D1624A"/>
    <w:rsid w:val="00D172D2"/>
    <w:rsid w:val="00D31D50"/>
    <w:rsid w:val="00D76B42"/>
    <w:rsid w:val="00D92248"/>
    <w:rsid w:val="00D94961"/>
    <w:rsid w:val="00DB438D"/>
    <w:rsid w:val="00E25EE4"/>
    <w:rsid w:val="00ED16AC"/>
    <w:rsid w:val="00F21D7F"/>
    <w:rsid w:val="00F63FDF"/>
    <w:rsid w:val="00F857F7"/>
    <w:rsid w:val="00F87BD6"/>
    <w:rsid w:val="7A2A3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2"/>
    <w:basedOn w:val="1"/>
    <w:next w:val="1"/>
    <w:link w:val="13"/>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uiPriority w:val="99"/>
    <w:pPr>
      <w:adjustRightInd/>
      <w:snapToGrid/>
      <w:spacing w:before="100" w:beforeAutospacing="1" w:after="100" w:afterAutospacing="1"/>
    </w:pPr>
    <w:rPr>
      <w:rFonts w:ascii="宋体" w:hAnsi="宋体" w:eastAsia="宋体" w:cs="宋体"/>
      <w:sz w:val="24"/>
      <w:szCs w:val="24"/>
    </w:rPr>
  </w:style>
  <w:style w:type="table" w:styleId="7">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customStyle="1" w:styleId="10">
    <w:name w:val="页眉 Char"/>
    <w:basedOn w:val="8"/>
    <w:link w:val="4"/>
    <w:semiHidden/>
    <w:uiPriority w:val="99"/>
    <w:rPr>
      <w:rFonts w:ascii="Tahoma" w:hAnsi="Tahoma"/>
      <w:sz w:val="18"/>
      <w:szCs w:val="18"/>
    </w:rPr>
  </w:style>
  <w:style w:type="character" w:customStyle="1" w:styleId="11">
    <w:name w:val="页脚 Char"/>
    <w:basedOn w:val="8"/>
    <w:link w:val="3"/>
    <w:uiPriority w:val="99"/>
    <w:rPr>
      <w:rFonts w:ascii="Tahoma" w:hAnsi="Tahoma"/>
      <w:sz w:val="18"/>
      <w:szCs w:val="18"/>
    </w:rPr>
  </w:style>
  <w:style w:type="paragraph" w:styleId="12">
    <w:name w:val="List Paragraph"/>
    <w:basedOn w:val="1"/>
    <w:qFormat/>
    <w:uiPriority w:val="34"/>
    <w:pPr>
      <w:ind w:firstLine="420" w:firstLineChars="200"/>
    </w:pPr>
  </w:style>
  <w:style w:type="character" w:customStyle="1" w:styleId="13">
    <w:name w:val="标题 2 Char"/>
    <w:basedOn w:val="8"/>
    <w:link w:val="2"/>
    <w:uiPriority w:val="9"/>
    <w:rPr>
      <w:rFonts w:ascii="宋体" w:hAnsi="宋体" w:eastAsia="宋体" w:cs="宋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440F46-174F-4533-B32C-6AB6E30B053F}">
  <ds:schemaRefs/>
</ds:datastoreItem>
</file>

<file path=docProps/app.xml><?xml version="1.0" encoding="utf-8"?>
<Properties xmlns="http://schemas.openxmlformats.org/officeDocument/2006/extended-properties" xmlns:vt="http://schemas.openxmlformats.org/officeDocument/2006/docPropsVTypes">
  <Template>Normal</Template>
  <Pages>8</Pages>
  <Words>3202</Words>
  <Characters>3298</Characters>
  <Lines>25</Lines>
  <Paragraphs>7</Paragraphs>
  <TotalTime>450</TotalTime>
  <ScaleCrop>false</ScaleCrop>
  <LinksUpToDate>false</LinksUpToDate>
  <CharactersWithSpaces>3384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DELL</dc:creator>
  <cp:lastModifiedBy>DELL</cp:lastModifiedBy>
  <cp:lastPrinted>2023-03-15T05:37:00Z</cp:lastPrinted>
  <dcterms:modified xsi:type="dcterms:W3CDTF">2023-03-20T03:17:46Z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E5C1BECD91014354B080DB6E25D95622</vt:lpwstr>
  </property>
</Properties>
</file>